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F4" w:rsidRDefault="00D92FF4" w:rsidP="00CA6707">
      <w:pPr>
        <w:jc w:val="both"/>
      </w:pPr>
    </w:p>
    <w:p w:rsidR="00D92FF4" w:rsidRDefault="00D92FF4" w:rsidP="00611861">
      <w:pPr>
        <w:pStyle w:val="Title"/>
        <w:pBdr>
          <w:top w:val="single" w:sz="36" w:space="1" w:color="C00000"/>
          <w:left w:val="single" w:sz="36" w:space="4" w:color="C00000"/>
          <w:bottom w:val="single" w:sz="36" w:space="1" w:color="C00000"/>
          <w:right w:val="single" w:sz="36" w:space="4" w:color="C00000"/>
        </w:pBdr>
        <w:jc w:val="both"/>
      </w:pPr>
      <w:r w:rsidRPr="00D92FF4">
        <w:t>Your Strategy?</w:t>
      </w:r>
      <w:r w:rsidR="00C46D01">
        <w:t xml:space="preserve"> </w:t>
      </w:r>
    </w:p>
    <w:p w:rsidR="005B3719" w:rsidRDefault="005B3719" w:rsidP="00CA6707">
      <w:pPr>
        <w:jc w:val="both"/>
      </w:pPr>
    </w:p>
    <w:p w:rsidR="00D92FF4" w:rsidRDefault="005B3719" w:rsidP="00CA6707">
      <w:pPr>
        <w:jc w:val="both"/>
      </w:pPr>
      <w:r>
        <w:rPr>
          <w:noProof/>
          <w:color w:val="000000"/>
          <w:lang w:eastAsia="en-GB"/>
        </w:rPr>
        <w:drawing>
          <wp:inline distT="0" distB="0" distL="0" distR="0" wp14:anchorId="190E7DFA" wp14:editId="5C03A846">
            <wp:extent cx="2619375" cy="2619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S squa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9375" cy="2619375"/>
                    </a:xfrm>
                    <a:prstGeom prst="rect">
                      <a:avLst/>
                    </a:prstGeom>
                  </pic:spPr>
                </pic:pic>
              </a:graphicData>
            </a:graphic>
          </wp:inline>
        </w:drawing>
      </w:r>
    </w:p>
    <w:p w:rsidR="006B372F" w:rsidRDefault="006B372F" w:rsidP="006B372F">
      <w:pPr>
        <w:pStyle w:val="Heading1"/>
        <w:jc w:val="both"/>
      </w:pPr>
      <w:r>
        <w:t>Bounce Back Loans</w:t>
      </w:r>
    </w:p>
    <w:p w:rsidR="006B372F" w:rsidRDefault="006B372F" w:rsidP="006B372F">
      <w:pPr>
        <w:jc w:val="both"/>
      </w:pPr>
      <w:r>
        <w:t xml:space="preserve">Businesses affected by the Virus can apply to their bank for a Bounce Back loan of up to £50,000 or 25% of turnover whichever is smaller. The loan is for 6 years and there is no interest payable in the first year. Thereafter it is 2.5%. </w:t>
      </w:r>
    </w:p>
    <w:p w:rsidR="006B372F" w:rsidRDefault="006B372F" w:rsidP="006B372F">
      <w:pPr>
        <w:jc w:val="both"/>
      </w:pPr>
      <w:r>
        <w:t>You should apply for this to add to your liquidity. Remember for business survival cash is king.  Another option is to repay VAT postponed and other taxes where interest is running or repay other loans that incur interest. The overriding aim is to ensure you do not run out of cash as we do not know how long the pandemic will go on and the attendant restrictive measures.</w:t>
      </w:r>
    </w:p>
    <w:p w:rsidR="006B372F" w:rsidRDefault="006B372F" w:rsidP="006B372F">
      <w:pPr>
        <w:jc w:val="both"/>
      </w:pPr>
      <w:r>
        <w:t>Usually the application form is very simple and payment of the loan very rapid.</w:t>
      </w:r>
    </w:p>
    <w:p w:rsidR="006B372F" w:rsidRDefault="006B372F" w:rsidP="006B372F">
      <w:pPr>
        <w:pStyle w:val="Heading1"/>
        <w:jc w:val="both"/>
      </w:pPr>
      <w:r>
        <w:t>Self-Employment Income Support Scheme</w:t>
      </w:r>
    </w:p>
    <w:p w:rsidR="006B372F" w:rsidRPr="006B372F" w:rsidRDefault="006B372F" w:rsidP="006B372F">
      <w:pPr>
        <w:jc w:val="both"/>
        <w:rPr>
          <w:sz w:val="24"/>
          <w:szCs w:val="24"/>
        </w:rPr>
      </w:pPr>
      <w:r>
        <w:t>This is for the self-employed only not companies. It is a taxable grant of 80% of your average monthly trading profits, paid out in a</w:t>
      </w:r>
      <w:bookmarkStart w:id="0" w:name="_GoBack"/>
      <w:bookmarkEnd w:id="0"/>
    </w:p>
    <w:p w:rsidR="006B372F" w:rsidRDefault="006B372F" w:rsidP="006B372F">
      <w:pPr>
        <w:jc w:val="both"/>
        <w:rPr>
          <w:sz w:val="10"/>
          <w:szCs w:val="10"/>
        </w:rPr>
      </w:pPr>
    </w:p>
    <w:p w:rsidR="006B372F" w:rsidRPr="006B372F" w:rsidRDefault="006B372F" w:rsidP="006B372F">
      <w:pPr>
        <w:jc w:val="both"/>
        <w:rPr>
          <w:sz w:val="2"/>
          <w:szCs w:val="2"/>
        </w:rPr>
      </w:pPr>
    </w:p>
    <w:p w:rsidR="006B372F" w:rsidRDefault="006B372F" w:rsidP="006B372F">
      <w:pPr>
        <w:pStyle w:val="Title"/>
        <w:pBdr>
          <w:top w:val="single" w:sz="36" w:space="1" w:color="C00000"/>
          <w:left w:val="single" w:sz="36" w:space="4" w:color="C00000"/>
          <w:bottom w:val="single" w:sz="36" w:space="1" w:color="C00000"/>
          <w:right w:val="single" w:sz="36" w:space="4" w:color="C00000"/>
        </w:pBdr>
        <w:ind w:left="720"/>
        <w:jc w:val="left"/>
      </w:pPr>
      <w:r>
        <w:t>Spring 2020</w:t>
      </w:r>
    </w:p>
    <w:p w:rsidR="00196D30" w:rsidRDefault="00196D30" w:rsidP="006B372F">
      <w:pPr>
        <w:jc w:val="both"/>
      </w:pPr>
    </w:p>
    <w:p w:rsidR="006B372F" w:rsidRPr="00DD045D" w:rsidRDefault="006B372F" w:rsidP="006B372F">
      <w:pPr>
        <w:jc w:val="both"/>
      </w:pPr>
      <w:r>
        <w:t>single instalment covering 3 months and capped at £7,500.</w:t>
      </w:r>
    </w:p>
    <w:p w:rsidR="006B372F" w:rsidRDefault="006B372F" w:rsidP="006B372F">
      <w:pPr>
        <w:pStyle w:val="Heading1"/>
        <w:jc w:val="both"/>
      </w:pPr>
      <w:r>
        <w:t>Employees working from Home</w:t>
      </w:r>
    </w:p>
    <w:p w:rsidR="006B372F" w:rsidRDefault="006B372F" w:rsidP="006B372F">
      <w:pPr>
        <w:jc w:val="both"/>
      </w:pPr>
      <w:r>
        <w:t>Your employer can pay you £6 per week tax free for the time you are working from home.</w:t>
      </w:r>
    </w:p>
    <w:p w:rsidR="00D92FF4" w:rsidRDefault="00C46D01" w:rsidP="00CA6707">
      <w:pPr>
        <w:pStyle w:val="Heading1"/>
        <w:jc w:val="both"/>
      </w:pPr>
      <w:r>
        <w:t xml:space="preserve">Planning ahead of the </w:t>
      </w:r>
      <w:r w:rsidR="00A759C8">
        <w:t xml:space="preserve">Autumn </w:t>
      </w:r>
      <w:r>
        <w:t>Budget</w:t>
      </w:r>
    </w:p>
    <w:p w:rsidR="00C46D01" w:rsidRDefault="00A759C8" w:rsidP="00CA6707">
      <w:pPr>
        <w:jc w:val="both"/>
      </w:pPr>
      <w:r>
        <w:t>Three</w:t>
      </w:r>
      <w:r w:rsidR="00C46D01">
        <w:t xml:space="preserve"> things are expected ahead of the</w:t>
      </w:r>
      <w:r>
        <w:t xml:space="preserve"> Autumn</w:t>
      </w:r>
      <w:r w:rsidR="00C46D01">
        <w:t xml:space="preserve"> Budget </w:t>
      </w:r>
      <w:r>
        <w:t>due to the extra expenditure caused by Covid19</w:t>
      </w:r>
    </w:p>
    <w:p w:rsidR="00C46D01" w:rsidRDefault="00C46D01" w:rsidP="00CA6707">
      <w:pPr>
        <w:pStyle w:val="ListParagraph"/>
        <w:numPr>
          <w:ilvl w:val="0"/>
          <w:numId w:val="1"/>
        </w:numPr>
        <w:jc w:val="both"/>
      </w:pPr>
      <w:r>
        <w:t>The tax rate for dividends may go up. So we need to pay as much as possible in dividends prior to the budget.</w:t>
      </w:r>
      <w:r w:rsidR="00A759C8">
        <w:t xml:space="preserve"> This is now much more likely. So where possible pay dividends which are subject to the 7.5% tax rate.</w:t>
      </w:r>
    </w:p>
    <w:p w:rsidR="005B3719" w:rsidRDefault="00C46D01" w:rsidP="006B372F">
      <w:pPr>
        <w:pStyle w:val="ListParagraph"/>
        <w:numPr>
          <w:ilvl w:val="0"/>
          <w:numId w:val="1"/>
        </w:numPr>
        <w:jc w:val="both"/>
      </w:pPr>
      <w:r>
        <w:t xml:space="preserve">The tax relief on </w:t>
      </w:r>
      <w:r w:rsidR="00CA6707">
        <w:t>pension</w:t>
      </w:r>
      <w:r>
        <w:t xml:space="preserve"> premiums </w:t>
      </w:r>
      <w:r w:rsidR="00E9575A">
        <w:t xml:space="preserve">cost £38bn a year </w:t>
      </w:r>
      <w:r>
        <w:t>may be limited to basic rate tax at 20%</w:t>
      </w:r>
      <w:r w:rsidR="00A759C8">
        <w:t xml:space="preserve"> </w:t>
      </w:r>
      <w:r w:rsidR="00E9575A">
        <w:t xml:space="preserve">saving £10bn a year </w:t>
      </w:r>
      <w:r w:rsidR="00A759C8">
        <w:t>or even removed altogether.</w:t>
      </w:r>
      <w:r>
        <w:t xml:space="preserve"> So it may be wise to pay pension premiums ahead of the budget.</w:t>
      </w:r>
      <w:r w:rsidR="00A759C8">
        <w:t xml:space="preserve"> New pensions </w:t>
      </w:r>
      <w:r w:rsidR="005B3719">
        <w:t>may be</w:t>
      </w:r>
      <w:r w:rsidR="00A759C8">
        <w:t xml:space="preserve"> like ISAs not tax relief on premiums but grow tax free and be tax free when you take the money out. If you can you should pay pension premiums NOW to get tax relief at your highest marginal rate.</w:t>
      </w:r>
    </w:p>
    <w:p w:rsidR="00E9575A" w:rsidRDefault="00E9575A" w:rsidP="00CA6707">
      <w:pPr>
        <w:pStyle w:val="ListParagraph"/>
        <w:numPr>
          <w:ilvl w:val="0"/>
          <w:numId w:val="1"/>
        </w:numPr>
        <w:jc w:val="both"/>
      </w:pPr>
      <w:r>
        <w:t xml:space="preserve">National Insurance rates for </w:t>
      </w:r>
      <w:r w:rsidR="005B3719">
        <w:t>self-employed</w:t>
      </w:r>
      <w:r>
        <w:t xml:space="preserve"> are likely to go up. Currently 9% while employees pay 12%. </w:t>
      </w:r>
      <w:r w:rsidR="006B372F">
        <w:t>Raise</w:t>
      </w:r>
      <w:r>
        <w:t xml:space="preserve"> your sales sooner rather than later.</w:t>
      </w:r>
    </w:p>
    <w:p w:rsidR="00C46D01" w:rsidRDefault="00196D30" w:rsidP="00CA6707">
      <w:pPr>
        <w:pStyle w:val="Heading1"/>
        <w:jc w:val="both"/>
      </w:pPr>
      <w:r>
        <w:t xml:space="preserve">IR35 </w:t>
      </w:r>
      <w:r w:rsidR="00C46D01">
        <w:t xml:space="preserve">Tax changes </w:t>
      </w:r>
      <w:r w:rsidR="00A759C8">
        <w:t xml:space="preserve">now </w:t>
      </w:r>
      <w:r w:rsidR="00C46D01">
        <w:t>expected from 6 April 202</w:t>
      </w:r>
      <w:r w:rsidR="00A759C8">
        <w:t>1</w:t>
      </w:r>
    </w:p>
    <w:p w:rsidR="002B7FF5" w:rsidRDefault="00A759C8" w:rsidP="00CA6707">
      <w:pPr>
        <w:jc w:val="both"/>
      </w:pPr>
      <w:r>
        <w:t xml:space="preserve">For more details see the </w:t>
      </w:r>
      <w:r w:rsidR="005B3719">
        <w:t>winter</w:t>
      </w:r>
      <w:r>
        <w:t xml:space="preserve"> newsletter.</w:t>
      </w:r>
    </w:p>
    <w:p w:rsidR="006B372F" w:rsidRDefault="006B372F" w:rsidP="00DD045D">
      <w:pPr>
        <w:pStyle w:val="Heading1"/>
      </w:pPr>
    </w:p>
    <w:p w:rsidR="005E6FC2" w:rsidRDefault="005E6FC2" w:rsidP="00DD045D">
      <w:pPr>
        <w:pStyle w:val="Heading1"/>
      </w:pPr>
      <w:r>
        <w:t>Entrepreneurs relief</w:t>
      </w:r>
    </w:p>
    <w:p w:rsidR="002B7FF5" w:rsidRDefault="005E6FC2" w:rsidP="009A5091">
      <w:pPr>
        <w:jc w:val="both"/>
      </w:pPr>
      <w:r>
        <w:t>From 11 March it is to be called Business Asset Disposal Relief and the life time limit has been reduced from £10m to £1m. The Capital Gains Tax rate remains at 10% on the gain</w:t>
      </w:r>
      <w:r w:rsidR="005B3719">
        <w:t>.</w:t>
      </w:r>
    </w:p>
    <w:p w:rsidR="00B40CB2" w:rsidRDefault="00DD045D" w:rsidP="00CA6707">
      <w:pPr>
        <w:pStyle w:val="Heading1"/>
        <w:jc w:val="both"/>
      </w:pPr>
      <w:r>
        <w:t>Private Residence Relief Changes from 6 April 2020</w:t>
      </w:r>
    </w:p>
    <w:p w:rsidR="00B40CB2" w:rsidRDefault="005B3719" w:rsidP="00CA6707">
      <w:pPr>
        <w:jc w:val="both"/>
      </w:pPr>
      <w:r>
        <w:t>Lettings</w:t>
      </w:r>
      <w:r w:rsidR="00DD045D">
        <w:t xml:space="preserve"> relief is abolished unless there is shared occupancy with the tenant. The final period exemption is reduced from 18 months to 9 months.</w:t>
      </w:r>
    </w:p>
    <w:p w:rsidR="00611861" w:rsidRDefault="00C7081F" w:rsidP="005B3719">
      <w:pPr>
        <w:jc w:val="both"/>
        <w:rPr>
          <w:rStyle w:val="Heading1Char"/>
        </w:rPr>
      </w:pPr>
      <w:r>
        <w:rPr>
          <w:rStyle w:val="Heading1Char"/>
        </w:rPr>
        <w:t>VAT reverse charge</w:t>
      </w:r>
    </w:p>
    <w:p w:rsidR="00611861" w:rsidRDefault="00C7081F" w:rsidP="005B3719">
      <w:pPr>
        <w:jc w:val="both"/>
      </w:pPr>
      <w:r>
        <w:t xml:space="preserve">This comes in from 1 October 2020 for </w:t>
      </w:r>
      <w:r w:rsidR="005B3719">
        <w:t>subcontractors</w:t>
      </w:r>
      <w:r>
        <w:t xml:space="preserve"> subject to the Construction Industry Scheme.</w:t>
      </w:r>
      <w:r w:rsidR="00611861">
        <w:t xml:space="preserve"> </w:t>
      </w:r>
      <w:r>
        <w:t xml:space="preserve"> The contractor must issue a notification to the subcontractor informing them they are subject to the reverse charge scheme. That means they do not add 20% VAT to their bills. </w:t>
      </w:r>
      <w:r w:rsidR="005B3719">
        <w:t>This</w:t>
      </w:r>
      <w:r>
        <w:t xml:space="preserve"> may mean it is worthwhile submitting monthly rather than quarterly VAT returns if you are in a VAT recoverable position.</w:t>
      </w:r>
    </w:p>
    <w:p w:rsidR="00611861" w:rsidRDefault="00C7081F" w:rsidP="005B3719">
      <w:pPr>
        <w:pStyle w:val="Heading1"/>
        <w:jc w:val="both"/>
      </w:pPr>
      <w:r>
        <w:t>Current investment market</w:t>
      </w:r>
    </w:p>
    <w:p w:rsidR="00C7081F" w:rsidRDefault="00C7081F" w:rsidP="005B3719">
      <w:pPr>
        <w:jc w:val="both"/>
      </w:pPr>
      <w:r>
        <w:t xml:space="preserve">The stock market crashed in </w:t>
      </w:r>
      <w:r w:rsidR="005B3719">
        <w:t>March and</w:t>
      </w:r>
      <w:r>
        <w:t xml:space="preserve"> then partly recovered. The FTSE went from 7,500 to 4,923 and is now at 5,800. The US index the S&amp;P 500 went from 3,389 to 2,766 then back to 2</w:t>
      </w:r>
      <w:r w:rsidR="005B3719">
        <w:t>,</w:t>
      </w:r>
      <w:r>
        <w:t>864.</w:t>
      </w:r>
    </w:p>
    <w:p w:rsidR="006B372F" w:rsidRDefault="00C7081F" w:rsidP="005B3719">
      <w:pPr>
        <w:jc w:val="both"/>
      </w:pPr>
      <w:r>
        <w:t xml:space="preserve">Our view is that this is probably a rally in a bear market. When the full enormity of the economic and fiscal damage is ascertained it </w:t>
      </w:r>
      <w:r w:rsidR="005B3719">
        <w:t>may</w:t>
      </w:r>
      <w:r>
        <w:t xml:space="preserve"> well fall more. For many of our clients who were not already invested in Gold </w:t>
      </w:r>
      <w:r w:rsidR="005B3719">
        <w:t>or gold mining companies</w:t>
      </w:r>
      <w:r>
        <w:t xml:space="preserve"> we recommended putting 10% of their portfolio into this as it has been shown in previous stock </w:t>
      </w:r>
      <w:r w:rsidR="005B3719">
        <w:t>market</w:t>
      </w:r>
      <w:r>
        <w:t xml:space="preserve"> downturns to increase in </w:t>
      </w:r>
      <w:r w:rsidR="005B3719">
        <w:t>price</w:t>
      </w:r>
      <w:r>
        <w:t xml:space="preserve"> during a </w:t>
      </w:r>
      <w:r w:rsidR="005B3719">
        <w:t>bear</w:t>
      </w:r>
      <w:r>
        <w:t xml:space="preserve"> market. This is especially true when interest rates are low</w:t>
      </w:r>
      <w:r w:rsidR="005B3719">
        <w:t xml:space="preserve">. Also at times of crisis.  At the time of writing it has gone up over 30% for some of our clients </w:t>
      </w:r>
    </w:p>
    <w:p w:rsidR="006B372F" w:rsidRDefault="006B372F" w:rsidP="005B3719">
      <w:pPr>
        <w:jc w:val="both"/>
      </w:pPr>
    </w:p>
    <w:p w:rsidR="005B3719" w:rsidRDefault="005B3719" w:rsidP="005B3719">
      <w:pPr>
        <w:jc w:val="both"/>
      </w:pPr>
      <w:r>
        <w:t xml:space="preserve">and we expect it may go up more. However, past performance is not necessarily </w:t>
      </w:r>
      <w:r w:rsidR="004863CB">
        <w:t>a guide to the future</w:t>
      </w:r>
      <w:r>
        <w:t xml:space="preserve"> </w:t>
      </w:r>
      <w:r w:rsidR="004863CB">
        <w:t>and the value of stocks go</w:t>
      </w:r>
      <w:r>
        <w:t xml:space="preserve"> down as well as up.</w:t>
      </w:r>
    </w:p>
    <w:p w:rsidR="004863CB" w:rsidRDefault="005B3719" w:rsidP="005B3719">
      <w:pPr>
        <w:jc w:val="both"/>
      </w:pPr>
      <w:r>
        <w:t>We are ensur</w:t>
      </w:r>
      <w:r w:rsidR="004863CB">
        <w:t>ing</w:t>
      </w:r>
      <w:r>
        <w:t xml:space="preserve"> that clients in drawdown have 3 </w:t>
      </w:r>
      <w:r w:rsidR="008D7FDA">
        <w:t>years’ worth</w:t>
      </w:r>
      <w:r>
        <w:t xml:space="preserve"> of withdrawals in cash or term </w:t>
      </w:r>
      <w:r w:rsidR="008D7FDA">
        <w:t>deposits</w:t>
      </w:r>
      <w:r>
        <w:t xml:space="preserve"> so that they do not have to sell </w:t>
      </w:r>
      <w:r w:rsidR="008D7FDA">
        <w:t>investments</w:t>
      </w:r>
      <w:r>
        <w:t xml:space="preserve"> when prices are low to support their income. </w:t>
      </w:r>
    </w:p>
    <w:p w:rsidR="00196D30" w:rsidRDefault="004863CB" w:rsidP="005B3719">
      <w:pPr>
        <w:jc w:val="both"/>
      </w:pPr>
      <w:r>
        <w:t>If markets go down again as we expect this will present a buying opportunity. We are currently phasing in new investments over a 12 month period.</w:t>
      </w:r>
    </w:p>
    <w:p w:rsidR="00196D30" w:rsidRDefault="00196D30" w:rsidP="005B3719">
      <w:pPr>
        <w:jc w:val="both"/>
      </w:pPr>
      <w:r>
        <w:t>We are happy to advise those wondering what to do in these volatile low interest rate times.</w:t>
      </w:r>
    </w:p>
    <w:p w:rsidR="005B3719" w:rsidRDefault="005B3719" w:rsidP="005B3719">
      <w:pPr>
        <w:pStyle w:val="Heading1"/>
        <w:jc w:val="both"/>
      </w:pPr>
      <w:r>
        <w:t>Possible Wealth Tax</w:t>
      </w:r>
    </w:p>
    <w:p w:rsidR="005B3719" w:rsidRDefault="005B3719" w:rsidP="005B3719">
      <w:pPr>
        <w:jc w:val="both"/>
      </w:pPr>
      <w:r>
        <w:t>It has been muted that a wealth tax of 2% on net wealth will raise some £300bn which will pay for all the extra borrowing the government need to make for the Corona Virus pandemic.</w:t>
      </w:r>
    </w:p>
    <w:p w:rsidR="005B3719" w:rsidRDefault="005B3719" w:rsidP="005B3719">
      <w:pPr>
        <w:pStyle w:val="Heading1"/>
        <w:jc w:val="both"/>
      </w:pPr>
      <w:r>
        <w:t>Inheritance Tax</w:t>
      </w:r>
    </w:p>
    <w:p w:rsidR="005B3719" w:rsidRDefault="005B3719" w:rsidP="005B3719">
      <w:pPr>
        <w:jc w:val="both"/>
      </w:pPr>
      <w:r>
        <w:t>This may be changed to a Capital Transfer Tax as we had some decades ago. This will mean both gifts made during life time or on death will be subject to the tax.</w:t>
      </w:r>
    </w:p>
    <w:p w:rsidR="005B3719" w:rsidRPr="005B3719" w:rsidRDefault="005B3719" w:rsidP="005B3719">
      <w:pPr>
        <w:jc w:val="both"/>
      </w:pPr>
      <w:r>
        <w:t>Inheritance Tax is being reviewed by the government at the moment and this may be a possible way of simplifying it and raising more revenue.</w:t>
      </w:r>
    </w:p>
    <w:sectPr w:rsidR="005B3719" w:rsidRPr="005B3719" w:rsidSect="00D92FF4">
      <w:headerReference w:type="default" r:id="rId8"/>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F4" w:rsidRDefault="00D92FF4" w:rsidP="00D92FF4">
      <w:pPr>
        <w:spacing w:after="0" w:line="240" w:lineRule="auto"/>
      </w:pPr>
      <w:r>
        <w:separator/>
      </w:r>
    </w:p>
  </w:endnote>
  <w:endnote w:type="continuationSeparator" w:id="0">
    <w:p w:rsidR="00D92FF4" w:rsidRDefault="00D92FF4" w:rsidP="00D92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F4" w:rsidRDefault="00D92FF4" w:rsidP="00D92FF4">
      <w:pPr>
        <w:spacing w:after="0" w:line="240" w:lineRule="auto"/>
      </w:pPr>
      <w:r>
        <w:separator/>
      </w:r>
    </w:p>
  </w:footnote>
  <w:footnote w:type="continuationSeparator" w:id="0">
    <w:p w:rsidR="00D92FF4" w:rsidRDefault="00D92FF4" w:rsidP="00D92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F4" w:rsidRPr="00FC4156" w:rsidRDefault="00D92FF4" w:rsidP="00D92FF4">
    <w:pPr>
      <w:spacing w:line="180" w:lineRule="exact"/>
      <w:ind w:left="720" w:firstLine="720"/>
      <w:rPr>
        <w:sz w:val="18"/>
      </w:rPr>
    </w:pPr>
    <w:bookmarkStart w:id="1" w:name="_Hlk517796046"/>
    <w:r>
      <w:rPr>
        <w:noProof/>
        <w:lang w:eastAsia="en-GB"/>
      </w:rPr>
      <w:drawing>
        <wp:anchor distT="0" distB="0" distL="114300" distR="114300" simplePos="0" relativeHeight="251661312" behindDoc="0" locked="0" layoutInCell="1" allowOverlap="1" wp14:anchorId="70830161" wp14:editId="6CD8DFC5">
          <wp:simplePos x="0" y="0"/>
          <wp:positionH relativeFrom="column">
            <wp:posOffset>-495301</wp:posOffset>
          </wp:positionH>
          <wp:positionV relativeFrom="paragraph">
            <wp:posOffset>-316231</wp:posOffset>
          </wp:positionV>
          <wp:extent cx="592391" cy="885825"/>
          <wp:effectExtent l="0" t="0" r="0" b="0"/>
          <wp:wrapNone/>
          <wp:docPr id="5" name="Picture 5" descr="a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lanlogo"/>
                  <pic:cNvPicPr>
                    <a:picLocks noChangeAspect="1" noChangeArrowheads="1"/>
                  </pic:cNvPicPr>
                </pic:nvPicPr>
                <pic:blipFill>
                  <a:blip r:embed="rId1"/>
                  <a:srcRect/>
                  <a:stretch>
                    <a:fillRect/>
                  </a:stretch>
                </pic:blipFill>
                <pic:spPr bwMode="auto">
                  <a:xfrm>
                    <a:off x="0" y="0"/>
                    <a:ext cx="601448" cy="8993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62F07F10" wp14:editId="3F47626D">
          <wp:simplePos x="0" y="0"/>
          <wp:positionH relativeFrom="column">
            <wp:posOffset>5629275</wp:posOffset>
          </wp:positionH>
          <wp:positionV relativeFrom="paragraph">
            <wp:posOffset>-248285</wp:posOffset>
          </wp:positionV>
          <wp:extent cx="714375" cy="628015"/>
          <wp:effectExtent l="0" t="0" r="9525" b="635"/>
          <wp:wrapSquare wrapText="bothSides"/>
          <wp:docPr id="8" name="Picture 8" descr="alphaoutline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lphaoutline2011"/>
                  <pic:cNvPicPr>
                    <a:picLocks noChangeAspect="1" noChangeArrowheads="1"/>
                  </pic:cNvPicPr>
                </pic:nvPicPr>
                <pic:blipFill>
                  <a:blip r:embed="rId2"/>
                  <a:srcRect/>
                  <a:stretch>
                    <a:fillRect/>
                  </a:stretch>
                </pic:blipFill>
                <pic:spPr bwMode="auto">
                  <a:xfrm>
                    <a:off x="0" y="0"/>
                    <a:ext cx="714375" cy="628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C4156">
      <w:rPr>
        <w:rFonts w:ascii="Arial" w:hAnsi="Arial"/>
        <w:b/>
        <w:sz w:val="18"/>
      </w:rPr>
      <w:t>ALPHA</w:t>
    </w:r>
    <w:r w:rsidRPr="00FC4156">
      <w:rPr>
        <w:rFonts w:ascii="Arial" w:hAnsi="Arial"/>
        <w:sz w:val="18"/>
      </w:rPr>
      <w:t xml:space="preserve"> INVESTMENTS &amp; FINANCIAL PLANNING LTD</w:t>
    </w:r>
    <w:bookmarkStart w:id="2" w:name="_Hlk517796023"/>
  </w:p>
  <w:bookmarkEnd w:id="1"/>
  <w:bookmarkEnd w:id="2"/>
  <w:p w:rsidR="00D92FF4" w:rsidRDefault="00D92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F0A89"/>
    <w:multiLevelType w:val="hybridMultilevel"/>
    <w:tmpl w:val="C2B4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C1CF4"/>
    <w:multiLevelType w:val="hybridMultilevel"/>
    <w:tmpl w:val="D036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605B87"/>
    <w:multiLevelType w:val="hybridMultilevel"/>
    <w:tmpl w:val="440AA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F4"/>
    <w:rsid w:val="00097F56"/>
    <w:rsid w:val="00196D30"/>
    <w:rsid w:val="002B7FF5"/>
    <w:rsid w:val="0032460E"/>
    <w:rsid w:val="00351CD0"/>
    <w:rsid w:val="004863CB"/>
    <w:rsid w:val="005B3719"/>
    <w:rsid w:val="005E6FC2"/>
    <w:rsid w:val="005E73FD"/>
    <w:rsid w:val="00611861"/>
    <w:rsid w:val="00634700"/>
    <w:rsid w:val="00642D46"/>
    <w:rsid w:val="006A154B"/>
    <w:rsid w:val="006A53E3"/>
    <w:rsid w:val="006B372F"/>
    <w:rsid w:val="00752DDA"/>
    <w:rsid w:val="008D7FDA"/>
    <w:rsid w:val="009A5091"/>
    <w:rsid w:val="00A121C9"/>
    <w:rsid w:val="00A759C8"/>
    <w:rsid w:val="00AD1265"/>
    <w:rsid w:val="00B40CB2"/>
    <w:rsid w:val="00C46D01"/>
    <w:rsid w:val="00C7081F"/>
    <w:rsid w:val="00C86903"/>
    <w:rsid w:val="00CA6707"/>
    <w:rsid w:val="00CB2E24"/>
    <w:rsid w:val="00D92FF4"/>
    <w:rsid w:val="00DD045D"/>
    <w:rsid w:val="00E9575A"/>
    <w:rsid w:val="00F94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D67B"/>
  <w15:chartTrackingRefBased/>
  <w15:docId w15:val="{36EED676-845E-49A5-90FF-19E15852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6D01"/>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92FF4"/>
    <w:pPr>
      <w:spacing w:after="0" w:line="240" w:lineRule="auto"/>
      <w:contextualSpacing/>
      <w:jc w:val="center"/>
    </w:pPr>
    <w:rPr>
      <w:rFonts w:ascii="Cambria" w:eastAsiaTheme="majorEastAsia" w:hAnsi="Cambria" w:cstheme="majorBidi"/>
      <w:b/>
      <w:color w:val="2E74B5" w:themeColor="accent1" w:themeShade="BF"/>
      <w:spacing w:val="-10"/>
      <w:kern w:val="28"/>
      <w:sz w:val="56"/>
      <w:szCs w:val="56"/>
    </w:rPr>
  </w:style>
  <w:style w:type="character" w:customStyle="1" w:styleId="TitleChar">
    <w:name w:val="Title Char"/>
    <w:basedOn w:val="DefaultParagraphFont"/>
    <w:link w:val="Title"/>
    <w:uiPriority w:val="10"/>
    <w:rsid w:val="00D92FF4"/>
    <w:rPr>
      <w:rFonts w:ascii="Cambria" w:eastAsiaTheme="majorEastAsia" w:hAnsi="Cambria" w:cstheme="majorBidi"/>
      <w:b/>
      <w:color w:val="2E74B5" w:themeColor="accent1" w:themeShade="BF"/>
      <w:spacing w:val="-10"/>
      <w:kern w:val="28"/>
      <w:sz w:val="56"/>
      <w:szCs w:val="56"/>
    </w:rPr>
  </w:style>
  <w:style w:type="paragraph" w:styleId="Header">
    <w:name w:val="header"/>
    <w:basedOn w:val="Normal"/>
    <w:link w:val="HeaderChar"/>
    <w:uiPriority w:val="99"/>
    <w:unhideWhenUsed/>
    <w:rsid w:val="00D92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FF4"/>
  </w:style>
  <w:style w:type="paragraph" w:styleId="Footer">
    <w:name w:val="footer"/>
    <w:basedOn w:val="Normal"/>
    <w:link w:val="FooterChar"/>
    <w:uiPriority w:val="99"/>
    <w:unhideWhenUsed/>
    <w:rsid w:val="00D92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FF4"/>
  </w:style>
  <w:style w:type="character" w:customStyle="1" w:styleId="Heading1Char">
    <w:name w:val="Heading 1 Char"/>
    <w:basedOn w:val="DefaultParagraphFont"/>
    <w:link w:val="Heading1"/>
    <w:uiPriority w:val="9"/>
    <w:rsid w:val="00C46D01"/>
    <w:rPr>
      <w:rFonts w:asciiTheme="majorHAnsi" w:eastAsiaTheme="majorEastAsia" w:hAnsiTheme="majorHAnsi" w:cstheme="majorBidi"/>
      <w:b/>
      <w:color w:val="2E74B5" w:themeColor="accent1" w:themeShade="BF"/>
      <w:sz w:val="32"/>
      <w:szCs w:val="32"/>
    </w:rPr>
  </w:style>
  <w:style w:type="paragraph" w:styleId="ListParagraph">
    <w:name w:val="List Paragraph"/>
    <w:basedOn w:val="Normal"/>
    <w:uiPriority w:val="34"/>
    <w:qFormat/>
    <w:rsid w:val="00C46D01"/>
    <w:pPr>
      <w:ind w:left="720"/>
      <w:contextualSpacing/>
    </w:pPr>
  </w:style>
  <w:style w:type="paragraph" w:styleId="BalloonText">
    <w:name w:val="Balloon Text"/>
    <w:basedOn w:val="Normal"/>
    <w:link w:val="BalloonTextChar"/>
    <w:uiPriority w:val="99"/>
    <w:semiHidden/>
    <w:unhideWhenUsed/>
    <w:rsid w:val="005E7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Solomons</dc:creator>
  <cp:keywords/>
  <dc:description/>
  <cp:lastModifiedBy>Alan Solomons</cp:lastModifiedBy>
  <cp:revision>3</cp:revision>
  <cp:lastPrinted>2020-05-17T11:59:00Z</cp:lastPrinted>
  <dcterms:created xsi:type="dcterms:W3CDTF">2020-05-18T09:35:00Z</dcterms:created>
  <dcterms:modified xsi:type="dcterms:W3CDTF">2020-05-18T09:41:00Z</dcterms:modified>
</cp:coreProperties>
</file>